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after="16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Политика в отношении обработки персональных данных</w:t>
      </w:r>
    </w:p>
    <w:p>
      <w:pPr>
        <w:pStyle w:val="Default"/>
        <w:suppressAutoHyphens w:val="1"/>
        <w:spacing w:before="0" w:after="16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1.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Общие положения</w:t>
      </w: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Настоящая политика обработки персональных данных составлена в соответствии с требованиями Федерального закона от 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27.07.2006.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№ 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152-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ФЗ «О персональных данных»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далее — Закон о 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 определяет порядок обработки персональных данных и меры по обеспечению безопасности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предпринимаемые </w:t>
      </w:r>
      <w:r>
        <w:rPr>
          <w:rFonts w:ascii="Times New Roman" w:hAnsi="Times New Roman" w:hint="default"/>
          <w:outline w:val="0"/>
          <w:color w:val="202528"/>
          <w:shd w:val="clear" w:color="auto" w:fill="fcf8e3"/>
          <w:rtl w:val="0"/>
          <w:lang w:val="ru-RU"/>
          <w14:textFill>
            <w14:solidFill>
              <w14:srgbClr w14:val="212529"/>
            </w14:solidFill>
          </w14:textFill>
        </w:rPr>
        <w:t>ИП Щербанос Пётр Александрович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 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далее — Оператор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).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1.1.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в том числе защиты прав на неприкосновенность частной жизни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личную и семейную тайну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1.2.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Настоящая политика Оператора в отношении обработки персональных данных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далее — Политика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применяется ко всей информации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которую Оператор может получить о посетителях веб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сайта </w:t>
      </w:r>
      <w:r>
        <w:rPr>
          <w:rFonts w:ascii="Times New Roman" w:hAnsi="Times New Roman"/>
          <w:outline w:val="0"/>
          <w:color w:val="202528"/>
          <w:shd w:val="clear" w:color="auto" w:fill="fcf8e3"/>
          <w:rtl w:val="0"/>
          <w:lang w:val="en-US"/>
          <w14:textFill>
            <w14:solidFill>
              <w14:srgbClr w14:val="212529"/>
            </w14:solidFill>
          </w14:textFill>
        </w:rPr>
        <w:t>https://befive.ru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202528"/>
          <w:shd w:val="clear" w:color="auto" w:fill="fefefe"/>
          <w14:textFill>
            <w14:solidFill>
              <w14:srgbClr w14:val="212529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Основные понятия</w:t>
      </w: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используемые в Политике</w:t>
      </w: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2.1.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Автоматизированная обработка персональных данных — обработка персональных данных с помощью средств вычислительной техники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efefe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2.2.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Блокирование персональных данных — временное прекращение обработки персональных данных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за исключением случаев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если обработка необходима для уточнения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).</w:t>
      </w: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efefe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2.3.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Веб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сайт — совокупность графических и информационных материалов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а также программ для ЭВМ и баз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обеспечивающих их доступность в сети интернет по сетевому адресу </w:t>
      </w:r>
      <w:r>
        <w:rPr>
          <w:rFonts w:ascii="Times New Roman" w:hAnsi="Times New Roman"/>
          <w:outline w:val="0"/>
          <w:color w:val="202528"/>
          <w:shd w:val="clear" w:color="auto" w:fill="fcf8e3"/>
          <w:rtl w:val="0"/>
          <w:lang w:val="en-US"/>
          <w14:textFill>
            <w14:solidFill>
              <w14:srgbClr w14:val="212529"/>
            </w14:solidFill>
          </w14:textFill>
        </w:rPr>
        <w:t>https://befive.ru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efefe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2.4.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efefe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2.5.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Обезличивание персональных данных — действия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efefe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2.6.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Обработка персональных данных — любое действие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операция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или совокупность действий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операций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совершаемых с использованием средств автоматизации или без использования таких средств с персональными данными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включая сбор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запись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систематизацию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накопление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хранение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уточнение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обновление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изменение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извлечение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использование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передачу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распространение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предоставление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доступ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обезличивание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блокирование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удаление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уничтожение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efefe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2.7.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 — государственный орган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муниципальный орган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юридическое или физическое лицо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самостоятельно или совместно с другими лицами организующие 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или осуществляющие обработку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а также определяющие цели обработки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состав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подлежащих обработке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действия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операции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совершаемые с персональными данными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efefe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2.8.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Персональные данные — любая информация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относящаяся прямо или косвенно к определенному или определяемому Пользователю веб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сайта </w:t>
      </w:r>
      <w:r>
        <w:rPr>
          <w:rFonts w:ascii="Times New Roman" w:hAnsi="Times New Roman"/>
          <w:outline w:val="0"/>
          <w:color w:val="202528"/>
          <w:shd w:val="clear" w:color="auto" w:fill="fcf8e3"/>
          <w:rtl w:val="0"/>
          <w:lang w:val="en-US"/>
          <w14:textFill>
            <w14:solidFill>
              <w14:srgbClr w14:val="212529"/>
            </w14:solidFill>
          </w14:textFill>
        </w:rPr>
        <w:t>https://befive.ru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2.9.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Персональные данные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разрешенные субъектом персональных данных для распространения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,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 — персональные данные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доступ неограниченного круга лиц к которым предоставлен субъектом персональных данных путем дачи согласия на обработку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разрешенных субъектом персональных данных для распространения в порядке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предусмотренном Законом о персональных данных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далее — персональные данные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разрешенные для распространения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).</w:t>
      </w: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2.10.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Пользователь — любой посетитель веб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сайта </w:t>
      </w:r>
      <w:r>
        <w:rPr>
          <w:rFonts w:ascii="Times New Roman" w:hAnsi="Times New Roman"/>
          <w:outline w:val="0"/>
          <w:color w:val="202528"/>
          <w:shd w:val="clear" w:color="auto" w:fill="fcf8e3"/>
          <w:rtl w:val="0"/>
          <w:lang w:val="en-US"/>
          <w14:textFill>
            <w14:solidFill>
              <w14:srgbClr w14:val="212529"/>
            </w14:solidFill>
          </w14:textFill>
        </w:rPr>
        <w:t>https://befive.ru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2.11.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Предоставление персональных данных — действия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направленные на раскрытие персональных данных определенному лицу или определенному кругу лиц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2.12.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Распространение персональных данных — любые действия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направленные на раскрытие персональных данных неопределенному кругу лиц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передача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или на ознакомление с персональными данными неограниченного круга лиц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в том числе обнародование персональных данных в средствах массовой информации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размещение в информационно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телекоммуникационных сетях или предоставление доступа к персональным данным каким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либо иным способом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2.13.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иностранному физическому или иностранному юридическому лицу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  <w:r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  <w:br w:type="textWrapping"/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2.14.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Уничтожение персональных данных — любые действия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или уничтожаются материальные носители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3.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Основные права и обязанности Оператора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3.1.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 имеет право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: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получать от субъекта персональных данных достоверные информацию 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или документы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содержащие персональные данные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в случае отзыва субъектом персональных данных согласия на обработку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а также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направления обращения с требованием о прекращении обработки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 вправе продолжить обработку персональных данных без согласия субъекта персональных данных при наличии оснований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указанных в Законе о 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самостоятельно определять состав и перечень мер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необходимых и достаточных для обеспечения выполнения обязанностей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предусмотренных Законом о персональных данных и принятыми в соответствии с ним нормативными правовыми актами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если иное не предусмотрено Законом о персональных данных или другими федеральными законами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3.2.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 обязан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: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предоставлять субъекту персональных данных по его просьбе информацию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касающуюся обработки его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организовывать обработку персональных данных в порядке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установленном действующим законодательством РФ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— сообщать в уполномоченный орган по защите прав субъектов персональных данных по запросу этого органа необходимую информацию в течение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10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 дней с даты получения такого запроса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публиковать или иным образом обеспечивать неограниченный доступ к настоящей Политике в отношении обработки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принимать правовые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организационные и технические меры для защиты персональных данных от неправомерного или случайного доступа к ним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уничтожения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изменения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блокирования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копирования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предоставления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распространения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а также от иных неправомерных действий в отношении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— прекратить передачу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распространение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предоставление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доступ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прекратить обработку и уничтожить персональные данные в порядке и случаях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предусмотренных Законом о 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исполнять иные обязанности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предусмотренные Законом о 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4.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Основные права и обязанности субъектов персональных данных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4.1.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Субъекты персональных данных имеют право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: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получать информацию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касающуюся обработки его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за исключением случаев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предусмотренных федеральными законами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Сведения предоставляются субъекту персональных данных Оператором в доступной форме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 в них не должны содержаться персональные данные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относящиеся к другим субъектам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за исключением случаев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когда имеются законные основания для раскрытия таких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Перечень информации и порядок ее получения установлен Законом о 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требовать от оператора уточнения его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их блокирования или уничтожения в случае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если персональные данные являются неполными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устаревшими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неточными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незаконно полученными или не являются необходимыми для заявленной цели обработки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а также принимать предусмотренные законом меры по защите своих прав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выдвигать условие предварительного согласия при обработке персональных данных в целях продвижения на рынке товаров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работ и услуг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на отзыв согласия на обработку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а также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на направление требования о прекращении обработки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на осуществление иных прав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предусмотренных законодательством РФ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4.2.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Субъекты персональных данных обязаны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: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— предоставлять Оператору достоверные данные о себе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;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— сообщать Оператору об уточнении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обновлении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изменении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своих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4.3.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Лица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передавшие Оператору недостоверные сведения о себе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либо сведения о другом субъекте персональных данных без согласия последнего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несут ответственность в соответствии с законодательством РФ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5.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Принципы обработки персональных данных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5.1.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Обработка персональных данных осуществляется на законной и справедливой основе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5.2.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Обработка персональных данных ограничивается достижением конкретных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заранее определенных и законных целей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Не допускается обработка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несовместимая с целями сбора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5.3.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Не допускается объединение баз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содержащих персональные данные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обработка которых осуществляется в целях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несовместимых между собой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5.4.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Обработке подлежат только персональные данные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которые отвечают целям их обработки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5.5.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Содержание и объем обрабатываемых персональных данных соответствуют заявленным целям обработки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Не допускается избыточность обрабатываемых персональных данных по отношению к заявленным целям их обработки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5.6.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При обработке персональных данных обеспечивается точность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их достаточность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а в необходимых случаях и актуальность по отношению к целям обработки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 принимает необходимые меры 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или обеспечивает их принятие по удалению или уточнению неполных или неточных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5.7.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Хранение персональных данных осуществляется в форме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позволяющей определить субъекта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не дольше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чем этого требуют цели обработки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если срок хранения персональных данных не установлен федеральным законом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договором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стороной которого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выгодоприобретателем или поручителем по которому является субъект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если иное не предусмотрено федеральным законом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6.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Цели обработки персональных данных</w:t>
      </w:r>
    </w:p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658"/>
        <w:gridCol w:w="6972"/>
      </w:tblGrid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160"/>
              <w:left w:type="dxa" w:w="240"/>
              <w:bottom w:type="dxa" w:w="160"/>
              <w:right w:type="dxa" w:w="24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efefe"/>
                <w:rtl w:val="0"/>
                <w14:textFill>
                  <w14:solidFill>
                    <w14:srgbClr w14:val="212529"/>
                  </w14:solidFill>
                </w14:textFill>
              </w:rPr>
              <w:t>Цель обработки</w:t>
            </w:r>
          </w:p>
        </w:tc>
        <w:tc>
          <w:tcPr>
            <w:tcW w:type="dxa" w:w="69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160"/>
              <w:left w:type="dxa" w:w="240"/>
              <w:bottom w:type="dxa" w:w="160"/>
              <w:right w:type="dxa" w:w="24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cf8e3"/>
                <w:rtl w:val="0"/>
                <w14:textFill>
                  <w14:solidFill>
                    <w14:srgbClr w14:val="212529"/>
                  </w14:solidFill>
                </w14:textFill>
              </w:rPr>
              <w:t>информирование Пользователя посредством отправки электронных писем</w:t>
            </w:r>
          </w:p>
        </w:tc>
      </w:tr>
      <w:tr>
        <w:tblPrEx>
          <w:shd w:val="clear" w:color="auto" w:fill="auto"/>
        </w:tblPrEx>
        <w:trPr>
          <w:trHeight w:val="959" w:hRule="atLeast"/>
        </w:trPr>
        <w:tc>
          <w:tcPr>
            <w:tcW w:type="dxa" w:w="26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160"/>
              <w:left w:type="dxa" w:w="240"/>
              <w:bottom w:type="dxa" w:w="160"/>
              <w:right w:type="dxa" w:w="24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efefe"/>
                <w:rtl w:val="0"/>
                <w14:textFill>
                  <w14:solidFill>
                    <w14:srgbClr w14:val="212529"/>
                  </w14:solidFill>
                </w14:textFill>
              </w:rPr>
              <w:t>Персональные данные</w:t>
            </w:r>
          </w:p>
        </w:tc>
        <w:tc>
          <w:tcPr>
            <w:tcW w:type="dxa" w:w="69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160"/>
              <w:left w:type="dxa" w:w="240"/>
              <w:bottom w:type="dxa" w:w="160"/>
              <w:right w:type="dxa" w:w="240"/>
            </w:tcMar>
            <w:vAlign w:val="top"/>
          </w:tcPr>
          <w:p>
            <w:pPr>
              <w:pStyle w:val="Table Style 2"/>
              <w:numPr>
                <w:ilvl w:val="0"/>
                <w:numId w:val="1"/>
              </w:numPr>
              <w:suppressAutoHyphens w:val="1"/>
              <w:jc w:val="left"/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cf8e3"/>
                <w:lang w:val="ru-RU"/>
                <w14:textFill>
                  <w14:solidFill>
                    <w14:srgbClr w14:val="212529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cf8e3"/>
                <w:rtl w:val="0"/>
                <w:lang w:val="ru-RU"/>
                <w14:textFill>
                  <w14:solidFill>
                    <w14:srgbClr w14:val="212529"/>
                  </w14:solidFill>
                </w14:textFill>
              </w:rPr>
              <w:t>фамилия</w:t>
            </w:r>
            <w:r>
              <w:rPr>
                <w:rFonts w:ascii="Times New Roman" w:hAnsi="Times New Roman"/>
                <w:outline w:val="0"/>
                <w:color w:val="202528"/>
                <w:sz w:val="24"/>
                <w:szCs w:val="24"/>
                <w:shd w:val="clear" w:color="auto" w:fill="fcf8e3"/>
                <w:rtl w:val="0"/>
                <w14:textFill>
                  <w14:solidFill>
                    <w14:srgbClr w14:val="212529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cf8e3"/>
                <w:rtl w:val="0"/>
                <w:lang w:val="ru-RU"/>
                <w14:textFill>
                  <w14:solidFill>
                    <w14:srgbClr w14:val="212529"/>
                  </w14:solidFill>
                </w14:textFill>
              </w:rPr>
              <w:t>имя</w:t>
            </w:r>
            <w:r>
              <w:rPr>
                <w:rFonts w:ascii="Times New Roman" w:hAnsi="Times New Roman"/>
                <w:outline w:val="0"/>
                <w:color w:val="202528"/>
                <w:sz w:val="24"/>
                <w:szCs w:val="24"/>
                <w:shd w:val="clear" w:color="auto" w:fill="fcf8e3"/>
                <w:rtl w:val="0"/>
                <w14:textFill>
                  <w14:solidFill>
                    <w14:srgbClr w14:val="212529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cf8e3"/>
                <w:rtl w:val="0"/>
                <w:lang w:val="ru-RU"/>
                <w14:textFill>
                  <w14:solidFill>
                    <w14:srgbClr w14:val="212529"/>
                  </w14:solidFill>
                </w14:textFill>
              </w:rPr>
              <w:t>отчество</w:t>
              <w:br w:type="textWrapping"/>
              <w:t>электронный адрес</w:t>
              <w:br w:type="textWrapping"/>
              <w:t>номера телефонов</w:t>
            </w:r>
          </w:p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26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160"/>
              <w:left w:type="dxa" w:w="240"/>
              <w:bottom w:type="dxa" w:w="160"/>
              <w:right w:type="dxa" w:w="24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efefe"/>
                <w:rtl w:val="0"/>
                <w14:textFill>
                  <w14:solidFill>
                    <w14:srgbClr w14:val="212529"/>
                  </w14:solidFill>
                </w14:textFill>
              </w:rPr>
              <w:t>Правовые основания</w:t>
            </w:r>
          </w:p>
        </w:tc>
        <w:tc>
          <w:tcPr>
            <w:tcW w:type="dxa" w:w="69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160"/>
              <w:left w:type="dxa" w:w="240"/>
              <w:bottom w:type="dxa" w:w="160"/>
              <w:right w:type="dxa" w:w="240"/>
            </w:tcMar>
            <w:vAlign w:val="top"/>
          </w:tcPr>
          <w:p>
            <w:pPr>
              <w:pStyle w:val="Table Style 2"/>
              <w:numPr>
                <w:ilvl w:val="0"/>
                <w:numId w:val="2"/>
              </w:numPr>
              <w:suppressAutoHyphens w:val="1"/>
              <w:jc w:val="left"/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cf8e3"/>
                <w:lang w:val="ru-RU"/>
                <w14:textFill>
                  <w14:solidFill>
                    <w14:srgbClr w14:val="212529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cf8e3"/>
                <w:rtl w:val="0"/>
                <w:lang w:val="ru-RU"/>
                <w14:textFill>
                  <w14:solidFill>
                    <w14:srgbClr w14:val="212529"/>
                  </w14:solidFill>
                </w14:textFill>
              </w:rPr>
              <w:t>договоры</w:t>
            </w:r>
            <w:r>
              <w:rPr>
                <w:rFonts w:ascii="Times New Roman" w:hAnsi="Times New Roman"/>
                <w:outline w:val="0"/>
                <w:color w:val="202528"/>
                <w:sz w:val="24"/>
                <w:szCs w:val="24"/>
                <w:shd w:val="clear" w:color="auto" w:fill="fcf8e3"/>
                <w:rtl w:val="0"/>
                <w14:textFill>
                  <w14:solidFill>
                    <w14:srgbClr w14:val="212529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cf8e3"/>
                <w:rtl w:val="0"/>
                <w:lang w:val="ru-RU"/>
                <w14:textFill>
                  <w14:solidFill>
                    <w14:srgbClr w14:val="212529"/>
                  </w14:solidFill>
                </w14:textFill>
              </w:rPr>
              <w:t>заключаемые между оператором и субъектом персональных данных</w:t>
            </w:r>
          </w:p>
        </w:tc>
      </w:tr>
      <w:tr>
        <w:tblPrEx>
          <w:shd w:val="clear" w:color="auto" w:fill="auto"/>
        </w:tblPrEx>
        <w:trPr>
          <w:trHeight w:val="897" w:hRule="atLeast"/>
        </w:trPr>
        <w:tc>
          <w:tcPr>
            <w:tcW w:type="dxa" w:w="26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160"/>
              <w:left w:type="dxa" w:w="240"/>
              <w:bottom w:type="dxa" w:w="160"/>
              <w:right w:type="dxa" w:w="240"/>
            </w:tcMar>
            <w:vAlign w:val="top"/>
          </w:tcPr>
          <w:p>
            <w:pPr>
              <w:pStyle w:val="Table Style 2"/>
              <w:suppressAutoHyphens w:val="1"/>
              <w:jc w:val="left"/>
            </w:pPr>
            <w:r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efefe"/>
                <w:rtl w:val="0"/>
                <w14:textFill>
                  <w14:solidFill>
                    <w14:srgbClr w14:val="212529"/>
                  </w14:solidFill>
                </w14:textFill>
              </w:rPr>
              <w:t>Виды обработки персональных данных</w:t>
            </w:r>
          </w:p>
        </w:tc>
        <w:tc>
          <w:tcPr>
            <w:tcW w:type="dxa" w:w="69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160"/>
              <w:left w:type="dxa" w:w="240"/>
              <w:bottom w:type="dxa" w:w="160"/>
              <w:right w:type="dxa" w:w="240"/>
            </w:tcMar>
            <w:vAlign w:val="top"/>
          </w:tcPr>
          <w:p>
            <w:pPr>
              <w:pStyle w:val="Table Style 2"/>
              <w:numPr>
                <w:ilvl w:val="0"/>
                <w:numId w:val="3"/>
              </w:numPr>
              <w:suppressAutoHyphens w:val="1"/>
              <w:jc w:val="left"/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cf8e3"/>
                <w:lang w:val="ru-RU"/>
                <w14:textFill>
                  <w14:solidFill>
                    <w14:srgbClr w14:val="212529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202528"/>
                <w:sz w:val="24"/>
                <w:szCs w:val="24"/>
                <w:shd w:val="clear" w:color="auto" w:fill="fcf8e3"/>
                <w:rtl w:val="0"/>
                <w:lang w:val="ru-RU"/>
                <w14:textFill>
                  <w14:solidFill>
                    <w14:srgbClr w14:val="212529"/>
                  </w14:solidFill>
                </w14:textFill>
              </w:rPr>
              <w:t>Отправка информационных писем на адрес электронной почты</w:t>
            </w:r>
          </w:p>
        </w:tc>
      </w:tr>
    </w:tbl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7.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Условия обработки персональных данных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7.1.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Обработка персональных данных осуществляется с согласия субъекта персональных данных на обработку его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7.2.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Обработка персональных данных необходима для достижения целей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предусмотренных международным договором Российской Федерации или законом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для осуществления возложенных законодательством Российской Федерации на оператора функций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полномочий и обязанностей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7.3.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Обработка персональных данных необходима для осуществления правосудия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исполнения судебного акта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акта другого органа или должностного лица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подлежащих исполнению в соответствии с законодательством Российской Федерации об исполнительном производстве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7.4.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Обработка персональных данных необходима для исполнения договора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стороной которого либо выгодоприобретателем или поручителем по которому является субъект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а также для заключения договора по инициативе субъекта персональных данных или договора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 которому субъект персональных данных будет являться выгодоприобретателем или поручителем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7.5.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что при этом не нарушаются права и свободы субъекта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7.6.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Осуществляется обработка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доступ неограниченного круга лиц к которым предоставлен субъектом персональных данных либо по его просьбе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далее — общедоступные персональные данные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).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7.7.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Осуществляется обработка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подлежащих опубликованию или обязательному раскрытию в соответствии с федеральным законом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8.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Порядок сбора</w:t>
      </w: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хранения</w:t>
      </w: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передачи и других видов обработки персональных данных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Безопасность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которые обрабатываются Оператором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обеспечивается путем реализации правовых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организационных и технических мер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необходимых для выполнения в полном объеме требований действующего законодательства в области защиты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8.1.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 обеспечивает сохранность персональных данных и принимает все возможные меры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исключающие доступ к персональным данным неуполномоченных лиц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8.2.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Персональные данные Пользователя никогда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ни при каких условиях не будут переданы третьим лицам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за исключением случаев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связанных с исполнением действующего законодательства либо в случае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если субъектом персональных данных дано согласие Оператору на передачу данных третьему лицу для исполнения обязательств по гражданско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правовому договору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8.3.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В случае выявления неточностей в 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Пользователь может актуализировать их самостоятельно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путем направления Оператору уведомление на адрес электронной почты Оператора </w:t>
      </w:r>
      <w:r>
        <w:rPr>
          <w:rFonts w:ascii="Times New Roman" w:hAnsi="Times New Roman"/>
          <w:outline w:val="0"/>
          <w:color w:val="202528"/>
          <w:shd w:val="clear" w:color="auto" w:fill="fcf8e3"/>
          <w:rtl w:val="0"/>
          <w:lang w:val="en-US"/>
          <w14:textFill>
            <w14:solidFill>
              <w14:srgbClr w14:val="212529"/>
            </w14:solidFill>
          </w14:textFill>
        </w:rPr>
        <w:t>one@befive.ru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 с пометкой «Актуализация персональных данных»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8.4.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Срок обработки персональных данных определяется достижением целей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для которых были собраны персональные данные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если иной срок не предусмотрен договором или действующим законодательством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. 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Пользователь может в любой момент отозвать свое согласие на обработку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направив Оператору уведомление посредством электронной почты на электронный адрес Оператора </w:t>
      </w:r>
      <w:r>
        <w:rPr>
          <w:rFonts w:ascii="Times New Roman" w:hAnsi="Times New Roman"/>
          <w:outline w:val="0"/>
          <w:color w:val="202528"/>
          <w:shd w:val="clear" w:color="auto" w:fill="fcf8e3"/>
          <w:rtl w:val="0"/>
          <w:lang w:val="en-US"/>
          <w14:textFill>
            <w14:solidFill>
              <w14:srgbClr w14:val="212529"/>
            </w14:solidFill>
          </w14:textFill>
        </w:rPr>
        <w:t>one@befive.ru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 с пометкой «Отзыв согласия на обработку персональных данных»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8.5.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Вся информация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которая собирается сторонними сервисами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в том числе платежными системами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средствами связи и другими поставщиками услуг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хранится и обрабатывается указанными лицами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Операторами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в соответствии с их Пользовательским соглашением и Политикой конфиденциальности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Субъект персональных данных 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или с указанными документами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 не несет ответственность за действия третьих лиц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в том числе указанных в настоящем пункте поставщиков услуг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8.6.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Установленные субъектом персональных данных запреты на передачу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кроме предоставления доступа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а также на обработку или условия обработки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кроме получения доступа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разрешенных для распространения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не действуют в случаях обработки персональных данных в государственных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общественных и иных публичных интересах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определенных законодательством РФ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8.7.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 при обработке персональных данных обеспечивает конфиденциальность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8.8.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 осуществляет хранение персональных данных в форме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позволяющей определить субъекта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не дольше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чем этого требуют цели обработки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если срок хранения персональных данных не установлен федеральным законом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договором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стороной которого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выгодоприобретателем или поручителем по которому является субъект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8.9.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Условием прекращения обработки персональных данных может являться достижение целей обработки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истечение срока действия согласия субъекта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отзыв согласия субъектом персональных данных или требование о прекращении обработки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а также выявление неправомерной обработки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9.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Перечень действий</w:t>
      </w: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производимых Оператором с полученными персональными данными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9.1.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 осуществляет сбор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запись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систематизацию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накопление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хранение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уточнение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обновление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изменение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извлечение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использование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передачу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распространение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предоставление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доступ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),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обезличивание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блокирование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удаление и уничтожение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9.2.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 осуществляет автоматизированную обработку персональных данных с получением и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или передачей полученной информации по информационно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телекоммуникационным сетям или без таковой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10.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Трансграничная передача персональных данных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10.1.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Оператор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такое уведомление направляется отдельно от уведомления о намерении осуществлять обработку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).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10.2.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 до подачи вышеуказанного уведомления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обязан получить от органов власти иностранного государства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иностранных физических лиц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иностранных юридических лиц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которым планируется трансграничная передача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соответствующие сведения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11.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Конфиденциальность персональных данных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Оператор и иные лица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получившие доступ к персональным данным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обязаны не раскрывать третьим лицам и не распространять персональные данные без согласия субъекта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если иное не предусмотрено федеральным законом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</w:p>
    <w:p>
      <w:pPr>
        <w:pStyle w:val="Default"/>
        <w:suppressAutoHyphens w:val="1"/>
        <w:spacing w:before="0" w:after="480" w:line="240" w:lineRule="auto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12. </w:t>
      </w:r>
      <w:r>
        <w:rPr>
          <w:rFonts w:ascii="Times New Roman" w:hAnsi="Times New Roman" w:hint="default"/>
          <w:b w:val="1"/>
          <w:bCs w:val="1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Заключительные положения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12.1.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Пользователь может получить любые разъяснения по интересующим вопросам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касающимся обработки его персональных данных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обратившись к Оператору с помощью электронной почты </w:t>
      </w:r>
      <w:r>
        <w:rPr>
          <w:rFonts w:ascii="Times New Roman" w:hAnsi="Times New Roman"/>
          <w:outline w:val="0"/>
          <w:color w:val="202528"/>
          <w:shd w:val="clear" w:color="auto" w:fill="fcf8e3"/>
          <w:rtl w:val="0"/>
          <w:lang w:val="en-US"/>
          <w14:textFill>
            <w14:solidFill>
              <w14:srgbClr w14:val="212529"/>
            </w14:solidFill>
          </w14:textFill>
        </w:rPr>
        <w:t>one@befive.ru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  <w:outline w:val="0"/>
          <w:color w:val="202528"/>
          <w:shd w:val="clear" w:color="auto" w:fill="ffffff"/>
          <w14:textFill>
            <w14:solidFill>
              <w14:srgbClr w14:val="212529"/>
            </w14:solidFill>
          </w14:textFill>
        </w:rPr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12.2.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В данном документе будут отражены любые изменения политики обработки персональных данных Оператором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>Политика действует бессрочно до замены ее новой версией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p>
      <w:pPr>
        <w:pStyle w:val="Default"/>
        <w:suppressAutoHyphens w:val="1"/>
        <w:spacing w:before="0" w:line="240" w:lineRule="auto"/>
        <w:jc w:val="left"/>
      </w:pP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 xml:space="preserve">12.3. </w:t>
      </w:r>
      <w:r>
        <w:rPr>
          <w:rFonts w:ascii="Times New Roman" w:hAnsi="Times New Roman" w:hint="default"/>
          <w:outline w:val="0"/>
          <w:color w:val="202528"/>
          <w:shd w:val="clear" w:color="auto" w:fill="fefefe"/>
          <w:rtl w:val="0"/>
          <w:lang w:val="ru-RU"/>
          <w14:textFill>
            <w14:solidFill>
              <w14:srgbClr w14:val="212529"/>
            </w14:solidFill>
          </w14:textFill>
        </w:rPr>
        <w:t xml:space="preserve">Актуальная версия Политики в свободном доступе расположена в сети Интернет по адресу </w:t>
      </w:r>
      <w:r>
        <w:rPr>
          <w:rFonts w:ascii="Times New Roman" w:hAnsi="Times New Roman"/>
          <w:outline w:val="0"/>
          <w:color w:val="202528"/>
          <w:shd w:val="clear" w:color="auto" w:fill="fcf8e3"/>
          <w:rtl w:val="0"/>
          <w:lang w:val="en-US"/>
          <w14:textFill>
            <w14:solidFill>
              <w14:srgbClr w14:val="212529"/>
            </w14:solidFill>
          </w14:textFill>
        </w:rPr>
        <w:t>https://befive.ru/privacy</w:t>
      </w:r>
      <w:r>
        <w:rPr>
          <w:rFonts w:ascii="Times New Roman" w:hAnsi="Times New Roman"/>
          <w:outline w:val="0"/>
          <w:color w:val="202528"/>
          <w:shd w:val="clear" w:color="auto" w:fill="fefefe"/>
          <w:rtl w:val="0"/>
          <w14:textFill>
            <w14:solidFill>
              <w14:srgbClr w14:val="212529"/>
            </w14:solidFill>
          </w14:textFill>
        </w:rPr>
        <w:t>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02528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